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DB3" w:rsidRPr="008F44E9" w:rsidRDefault="008F44E9" w:rsidP="008F44E9">
      <w:pPr>
        <w:jc w:val="both"/>
        <w:rPr>
          <w:rFonts w:ascii="Arabic Typesetting" w:hAnsi="Arabic Typesetting" w:cs="AL-Mohanad Bold"/>
          <w:sz w:val="40"/>
          <w:szCs w:val="40"/>
        </w:rPr>
      </w:pPr>
      <w:bookmarkStart w:id="0" w:name="_GoBack"/>
      <w:bookmarkEnd w:id="0"/>
      <w:r w:rsidRPr="008F44E9">
        <w:rPr>
          <w:rFonts w:ascii="Arabic Typesetting" w:hAnsi="Arabic Typesetting" w:cs="AL-Mohanad Bold"/>
          <w:sz w:val="40"/>
          <w:szCs w:val="40"/>
          <w:rtl/>
        </w:rPr>
        <w:t>الكتيب عبارة عن جمع لأحاديث الرسول صلى الله عليه وسلم في فضائل الأقوال والأعمال، و خاصة تلك التي قال النبي صلى الله عليه وسلم فيها من قال كذا غفر له ما تقدم من ذنبه و من فعل كذا غفر له ما تقدم من ذنبه. وقام بجمع هذه الأحاديث وترجمتها إلى اللغة الكوردية الأخ أبو بكر كوجر حفظه الله رجاء نفع إخواننا الأكراد بها</w:t>
      </w:r>
      <w:r w:rsidRPr="008F44E9">
        <w:rPr>
          <w:rFonts w:ascii="Arabic Typesetting" w:hAnsi="Arabic Typesetting" w:cs="AL-Mohanad Bold"/>
          <w:sz w:val="40"/>
          <w:szCs w:val="40"/>
        </w:rPr>
        <w:t xml:space="preserve"> .</w:t>
      </w:r>
    </w:p>
    <w:sectPr w:rsidR="00CB6DB3" w:rsidRPr="008F44E9" w:rsidSect="0008645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2BA"/>
    <w:rsid w:val="00086456"/>
    <w:rsid w:val="004632BA"/>
    <w:rsid w:val="008F44E9"/>
    <w:rsid w:val="00CB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MAHMADA</dc:creator>
  <cp:keywords/>
  <dc:description/>
  <cp:lastModifiedBy>MAHMADA</cp:lastModifiedBy>
  <cp:revision>2</cp:revision>
  <dcterms:created xsi:type="dcterms:W3CDTF">2012-12-02T19:09:00Z</dcterms:created>
  <dcterms:modified xsi:type="dcterms:W3CDTF">2012-12-02T19:10:00Z</dcterms:modified>
</cp:coreProperties>
</file>